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DF77C49" w:rsidR="00764133" w:rsidRPr="00B10C3D" w:rsidRDefault="001E614D">
      <w:pPr>
        <w:rPr>
          <w:i/>
          <w:iCs/>
          <w:highlight w:val="yellow"/>
        </w:rPr>
      </w:pPr>
      <w:r w:rsidRPr="00B10C3D">
        <w:rPr>
          <w:i/>
          <w:iCs/>
          <w:highlight w:val="yellow"/>
        </w:rPr>
        <w:t>VILLE</w:t>
      </w:r>
      <w:r w:rsidR="00EC3581" w:rsidRPr="00B10C3D">
        <w:rPr>
          <w:i/>
          <w:iCs/>
          <w:highlight w:val="yellow"/>
        </w:rPr>
        <w:t>, DATE</w:t>
      </w:r>
    </w:p>
    <w:p w14:paraId="00000002" w14:textId="77777777" w:rsidR="00764133" w:rsidRPr="00B10C3D" w:rsidRDefault="00764133">
      <w:pPr>
        <w:rPr>
          <w:highlight w:val="yellow"/>
        </w:rPr>
      </w:pPr>
    </w:p>
    <w:p w14:paraId="3299722C" w14:textId="77777777" w:rsidR="001E614D" w:rsidRPr="00B10C3D" w:rsidRDefault="001E614D">
      <w:pPr>
        <w:rPr>
          <w:highlight w:val="yellow"/>
        </w:rPr>
      </w:pPr>
    </w:p>
    <w:p w14:paraId="643FAF7D" w14:textId="19D7E289" w:rsidR="001E614D" w:rsidRPr="00B10C3D" w:rsidRDefault="001E614D">
      <w:pPr>
        <w:rPr>
          <w:i/>
          <w:iCs/>
          <w:highlight w:val="yellow"/>
        </w:rPr>
      </w:pPr>
      <w:r w:rsidRPr="00B10C3D">
        <w:rPr>
          <w:i/>
          <w:iCs/>
          <w:highlight w:val="yellow"/>
        </w:rPr>
        <w:t>Adresser la lettre</w:t>
      </w:r>
    </w:p>
    <w:p w14:paraId="7345355F" w14:textId="77777777" w:rsidR="001E614D" w:rsidRPr="00B10C3D" w:rsidRDefault="001E614D">
      <w:pPr>
        <w:rPr>
          <w:highlight w:val="yellow"/>
        </w:rPr>
      </w:pPr>
    </w:p>
    <w:p w14:paraId="00000003" w14:textId="7A3C3835" w:rsidR="00764133" w:rsidRDefault="00EC3581">
      <w:r w:rsidRPr="00B10C3D">
        <w:rPr>
          <w:highlight w:val="yellow"/>
        </w:rPr>
        <w:t>Madame/Monsieur</w:t>
      </w:r>
    </w:p>
    <w:p w14:paraId="00000004" w14:textId="77777777" w:rsidR="00764133" w:rsidRDefault="00764133"/>
    <w:p w14:paraId="00000006" w14:textId="77777777" w:rsidR="00764133" w:rsidRDefault="00764133"/>
    <w:p w14:paraId="00000007" w14:textId="77777777" w:rsidR="00764133" w:rsidRDefault="00EC3581">
      <w:pPr>
        <w:jc w:val="both"/>
      </w:pPr>
      <w:r>
        <w:t xml:space="preserve">Le 3 septembre dernier, la Cour d’appel fédérale a rendu une décision importante pour le droit des travailleuses canadiennes et nous vous demandons de prendre action en lien avec cette décision. Celle-ci se voulait en faveur des six mères qui mènent une bataille juridique pour faire invalider les dispositions discriminatoires de la </w:t>
      </w:r>
      <w:r>
        <w:rPr>
          <w:i/>
          <w:iCs/>
        </w:rPr>
        <w:t>Loi sur l’assurance-emploi</w:t>
      </w:r>
      <w:r>
        <w:t xml:space="preserve">. Elles dénoncent qu’elles ont été privées de prestations régulières d’assurance-emploi car elles avaient perdu leur emploi pendant ou peu de temps après leur congé de maternité. </w:t>
      </w:r>
    </w:p>
    <w:p w14:paraId="00000008" w14:textId="77777777" w:rsidR="00764133" w:rsidRDefault="00764133">
      <w:pPr>
        <w:jc w:val="both"/>
      </w:pPr>
    </w:p>
    <w:p w14:paraId="00000009" w14:textId="781087F4" w:rsidR="00764133" w:rsidRDefault="00EC3581">
      <w:pPr>
        <w:jc w:val="both"/>
      </w:pPr>
      <w:r>
        <w:t xml:space="preserve">Cette situation est récurrente dans la société canadienne. Nous recevons des appels de façon très fréquente de femmes qui sont prises dans ce trou de notre filet social. Elles se retrouvent sans revenu, avec un ou des enfants à charge. Elles peuvent également se retrouver dans des situations de dépendance économique et d’abus. Ces femmes peuvent se retrouver appauvries financièrement et </w:t>
      </w:r>
      <w:r w:rsidR="00F47F3A">
        <w:t>privée</w:t>
      </w:r>
      <w:r>
        <w:t xml:space="preserve"> de leur autonomie financière. </w:t>
      </w:r>
    </w:p>
    <w:p w14:paraId="0000000A" w14:textId="77777777" w:rsidR="00764133" w:rsidRDefault="00EC3581">
      <w:pPr>
        <w:jc w:val="both"/>
      </w:pPr>
      <w:r>
        <w:t xml:space="preserve"> </w:t>
      </w:r>
    </w:p>
    <w:p w14:paraId="0000000D" w14:textId="395F465C" w:rsidR="00764133" w:rsidRDefault="00EC3581">
      <w:pPr>
        <w:jc w:val="both"/>
      </w:pPr>
      <w:r>
        <w:t xml:space="preserve">Il est temps, </w:t>
      </w:r>
      <w:r w:rsidRPr="00B10C3D">
        <w:rPr>
          <w:i/>
          <w:iCs/>
          <w:highlight w:val="yellow"/>
        </w:rPr>
        <w:t>Madame/Monsieur</w:t>
      </w:r>
      <w:r w:rsidR="001E614D" w:rsidRPr="00B10C3D">
        <w:rPr>
          <w:i/>
          <w:iCs/>
          <w:highlight w:val="yellow"/>
        </w:rPr>
        <w:t>/nom et/ou titre</w:t>
      </w:r>
      <w:r>
        <w:t xml:space="preserve">, que </w:t>
      </w:r>
      <w:r w:rsidR="001E614D">
        <w:t xml:space="preserve">cesse </w:t>
      </w:r>
      <w:r>
        <w:t xml:space="preserve">la discrimination des mères à l’assurance-emploi. C’est une lutte qui dure depuis 2018.  Après une victoire à la division générale du Tribunal de la sécurité sociale - qui a confirmé que l’exclusion des femmes à l’assurance-chômage pendant ou à la suite d’un congé de maternité constitue de la discrimination fondée sur le genre -, la Commission de l’assurance-emploi a cependant contesté cette décision, menant à son renversement par la division d’appel. </w:t>
      </w:r>
    </w:p>
    <w:p w14:paraId="0000000E" w14:textId="77777777" w:rsidR="00764133" w:rsidRDefault="00764133">
      <w:pPr>
        <w:jc w:val="both"/>
      </w:pPr>
    </w:p>
    <w:p w14:paraId="0000000F" w14:textId="5EC7784B" w:rsidR="00764133" w:rsidRDefault="00EC3581">
      <w:pPr>
        <w:jc w:val="both"/>
      </w:pPr>
      <w:r>
        <w:t>Convaincu de la justesse de la cause des six plaignantes, le MAC de Montréal</w:t>
      </w:r>
      <w:r w:rsidR="001E614D">
        <w:t xml:space="preserve"> (organisme de défense des droits chômeurs)</w:t>
      </w:r>
      <w:r>
        <w:t xml:space="preserve"> a donc déposé une demande de contrôle judiciaire à la Cour d’appel fédérale et la campagne Pousse, mais poussettes égales a vu le jour. L’audience a eu lieu le 6 novembre 2025. Après 10 mois d’attente, la Cour d’appel fédérale a jugé que les dispositions de la Loi sur l’assurance-emploi qui privent les mères qui reçoivent des prestations de maternité et des prestations parentales de l’accès aux prestations régulières d’assurance-emploi violent l’article 15 de la Charte canadienne sans justification.</w:t>
      </w:r>
    </w:p>
    <w:p w14:paraId="00000010" w14:textId="77777777" w:rsidR="00764133" w:rsidRDefault="00764133">
      <w:pPr>
        <w:jc w:val="both"/>
      </w:pPr>
    </w:p>
    <w:p w14:paraId="00000011" w14:textId="77777777" w:rsidR="00764133" w:rsidRDefault="00EC3581">
      <w:pPr>
        <w:jc w:val="both"/>
      </w:pPr>
      <w:r>
        <w:t xml:space="preserve">Malgré un jugement positif, le gouvernement a 60 jours, depuis la date de la décision, pour signifier son intention d’amener la cause devant la Cour suprême. Nous vous écrivons aujourd’hui pour vous demander de ne pas aller en appel dans ce dossier. Les mères canadiennes ont attendu assez longtemps pour que cette situation de discrimination cesse. </w:t>
      </w:r>
    </w:p>
    <w:p w14:paraId="00000012" w14:textId="77777777" w:rsidR="00764133" w:rsidRDefault="00764133">
      <w:pPr>
        <w:jc w:val="both"/>
        <w:rPr>
          <w:highlight w:val="yellow"/>
        </w:rPr>
      </w:pPr>
    </w:p>
    <w:p w14:paraId="00000013" w14:textId="255EC651" w:rsidR="00764133" w:rsidRDefault="00EC3581">
      <w:pPr>
        <w:jc w:val="both"/>
        <w:rPr>
          <w:highlight w:val="white"/>
        </w:rPr>
      </w:pPr>
      <w:r>
        <w:rPr>
          <w:highlight w:val="white"/>
        </w:rPr>
        <w:t>Nous demandons au gouvernement d’accepter la décision, de reconnaître la discrimination basée sur le sexe et de modifier les articles de la Loi.</w:t>
      </w:r>
    </w:p>
    <w:p w14:paraId="00000014" w14:textId="77777777" w:rsidR="00764133" w:rsidRDefault="00764133">
      <w:pPr>
        <w:jc w:val="both"/>
        <w:rPr>
          <w:highlight w:val="white"/>
        </w:rPr>
      </w:pPr>
    </w:p>
    <w:p w14:paraId="00000015" w14:textId="77777777" w:rsidR="00764133" w:rsidRDefault="00764133">
      <w:pPr>
        <w:jc w:val="both"/>
        <w:rPr>
          <w:highlight w:val="white"/>
        </w:rPr>
      </w:pPr>
    </w:p>
    <w:p w14:paraId="64669C3B" w14:textId="77777777" w:rsidR="001E614D" w:rsidRDefault="001E614D">
      <w:pPr>
        <w:jc w:val="both"/>
        <w:rPr>
          <w:highlight w:val="white"/>
        </w:rPr>
      </w:pPr>
    </w:p>
    <w:p w14:paraId="2545A93B" w14:textId="77777777" w:rsidR="001E614D" w:rsidRDefault="001E614D">
      <w:pPr>
        <w:jc w:val="both"/>
        <w:rPr>
          <w:highlight w:val="white"/>
        </w:rPr>
      </w:pPr>
    </w:p>
    <w:p w14:paraId="709BC548" w14:textId="77777777" w:rsidR="001E614D" w:rsidRDefault="001E614D">
      <w:pPr>
        <w:jc w:val="both"/>
        <w:rPr>
          <w:highlight w:val="white"/>
        </w:rPr>
      </w:pPr>
    </w:p>
    <w:p w14:paraId="00000016" w14:textId="7C7A0842" w:rsidR="00764133" w:rsidRPr="00B10C3D" w:rsidRDefault="001E614D">
      <w:pPr>
        <w:jc w:val="both"/>
        <w:rPr>
          <w:highlight w:val="yellow"/>
        </w:rPr>
      </w:pPr>
      <w:r w:rsidRPr="00B10C3D">
        <w:rPr>
          <w:highlight w:val="yellow"/>
        </w:rPr>
        <w:t>Signature</w:t>
      </w:r>
    </w:p>
    <w:p w14:paraId="00000017" w14:textId="752BAD86" w:rsidR="00764133" w:rsidRPr="00B10C3D" w:rsidRDefault="001E614D">
      <w:pPr>
        <w:jc w:val="both"/>
        <w:rPr>
          <w:highlight w:val="yellow"/>
        </w:rPr>
      </w:pPr>
      <w:r w:rsidRPr="00B10C3D">
        <w:rPr>
          <w:highlight w:val="yellow"/>
        </w:rPr>
        <w:t>Organisme</w:t>
      </w:r>
    </w:p>
    <w:p w14:paraId="00000018" w14:textId="77777777" w:rsidR="00764133" w:rsidRDefault="00764133">
      <w:pPr>
        <w:jc w:val="both"/>
        <w:rPr>
          <w:highlight w:val="white"/>
        </w:rPr>
      </w:pPr>
    </w:p>
    <w:sectPr w:rsidR="0076413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F17E262-1E5A-4CBB-BD97-FB3C52940EEC}"/>
  </w:font>
  <w:font w:name="Cambria">
    <w:panose1 w:val="02040503050406030204"/>
    <w:charset w:val="00"/>
    <w:family w:val="roman"/>
    <w:pitch w:val="variable"/>
    <w:sig w:usb0="E00006FF" w:usb1="420024FF" w:usb2="02000000" w:usb3="00000000" w:csb0="0000019F" w:csb1="00000000"/>
    <w:embedRegular r:id="rId2" w:fontKey="{CBA9E1BB-F3CC-441C-9D94-DE030DBFD1A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133"/>
    <w:rsid w:val="001E614D"/>
    <w:rsid w:val="006048FA"/>
    <w:rsid w:val="006B7D92"/>
    <w:rsid w:val="006F29F0"/>
    <w:rsid w:val="00711EBD"/>
    <w:rsid w:val="00764133"/>
    <w:rsid w:val="009206B9"/>
    <w:rsid w:val="00B10C3D"/>
    <w:rsid w:val="00F47F3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9D6B7"/>
  <w15:docId w15:val="{8F53ABEF-6FE7-4D72-911E-9275F3E3A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CA" w:eastAsia="fr-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iCs/>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413</Words>
  <Characters>2274</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Couture</dc:creator>
  <cp:lastModifiedBy>Nancy Couture</cp:lastModifiedBy>
  <cp:revision>3</cp:revision>
  <dcterms:created xsi:type="dcterms:W3CDTF">2026-09-21T18:08:00Z</dcterms:created>
  <dcterms:modified xsi:type="dcterms:W3CDTF">2026-09-21T18:10:00Z</dcterms:modified>
</cp:coreProperties>
</file>